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团员教育评议测评表</w:t>
      </w:r>
    </w:p>
    <w:p>
      <w:pPr>
        <w:ind w:firstLine="138" w:firstLineChars="49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b/>
          <w:sz w:val="28"/>
          <w:szCs w:val="28"/>
        </w:rPr>
        <w:t>团支部                              年    月    日</w:t>
      </w:r>
    </w:p>
    <w:tbl>
      <w:tblPr>
        <w:tblStyle w:val="4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11"/>
        <w:gridCol w:w="958"/>
        <w:gridCol w:w="1260"/>
        <w:gridCol w:w="1329"/>
        <w:gridCol w:w="1402"/>
        <w:gridCol w:w="9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自评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（30）</w:t>
            </w:r>
          </w:p>
        </w:tc>
        <w:tc>
          <w:tcPr>
            <w:tcW w:w="3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互评(70)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(100)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团小组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评议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支部大会评议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支委会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评议</w:t>
            </w:r>
          </w:p>
        </w:tc>
        <w:tc>
          <w:tcPr>
            <w:tcW w:w="9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03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06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09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1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5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left="560" w:hanging="560" w:hanging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注：团员评议等次分为：优秀、合格、基本合格、不合格四个等次，其中优秀等次团员数量应控制在参加评议团员人数的30％以内。</w:t>
      </w: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团员教育评议基本情况统计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团支部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1.支部团员总数     人；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2.参加民主测评团员     人，占团员总数    %；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3.评出优秀团员     人，占参评人数    %；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4.评出合格团员     人，占参评人数    %；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5.评出基本合格团员     人，占参评人数    %；</w:t>
      </w:r>
    </w:p>
    <w:p>
      <w:pPr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6.评出不合格团员     人，占参评人数    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B1F6B"/>
    <w:rsid w:val="467B1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2017-03-21T10:08:00Z</dcterms:created>
  <dc:creator>Administrator</dc:creator>
  <cp:lastModifiedBy>Administrator</cp:lastModifiedBy>
  <dcterms:modified xsi:type="dcterms:W3CDTF">2017-03-21T10:09:25Z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